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299D3" w14:textId="560811D6" w:rsidR="004B36FC" w:rsidRDefault="00351985" w:rsidP="005B57B8">
      <w:pPr>
        <w:rPr>
          <w:rFonts w:ascii="Garamond" w:hAnsi="Garamond"/>
          <w:color w:val="000000" w:themeColor="text1"/>
          <w:sz w:val="48"/>
          <w:szCs w:val="48"/>
        </w:rPr>
      </w:pPr>
      <w:r w:rsidRPr="00351985">
        <w:rPr>
          <w:rFonts w:ascii="Garamond" w:hAnsi="Garamond"/>
          <w:b/>
          <w:bCs/>
          <w:noProof/>
          <w:color w:val="000000" w:themeColor="text1"/>
          <w:lang w:eastAsia="fr-FR"/>
        </w:rPr>
        <w:drawing>
          <wp:anchor distT="0" distB="0" distL="114300" distR="114300" simplePos="0" relativeHeight="251658240" behindDoc="0" locked="0" layoutInCell="1" allowOverlap="1" wp14:anchorId="22240FB4" wp14:editId="143A0A04">
            <wp:simplePos x="0" y="0"/>
            <wp:positionH relativeFrom="margin">
              <wp:posOffset>-544195</wp:posOffset>
            </wp:positionH>
            <wp:positionV relativeFrom="paragraph">
              <wp:posOffset>-602302</wp:posOffset>
            </wp:positionV>
            <wp:extent cx="6880739" cy="1255357"/>
            <wp:effectExtent l="0" t="0" r="0" b="2540"/>
            <wp:wrapNone/>
            <wp:docPr id="3" name="Image 3" descr="\\chu-dijon\doc\dl\FLLI0511010\Downloads\Formulaire demande de pre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dijon\doc\dl\FLLI0511010\Downloads\Formulaire demande de prest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0739" cy="12553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DFFEF0" w14:textId="77777777" w:rsidR="00351985" w:rsidRDefault="00351985" w:rsidP="005B57B8">
      <w:pPr>
        <w:rPr>
          <w:rFonts w:ascii="Garamond" w:hAnsi="Garamond"/>
          <w:color w:val="000000" w:themeColor="text1"/>
          <w:sz w:val="48"/>
          <w:szCs w:val="48"/>
        </w:rPr>
      </w:pPr>
    </w:p>
    <w:p w14:paraId="485F07D3" w14:textId="5751C88E" w:rsidR="00B62957" w:rsidRDefault="00B62957" w:rsidP="005B57B8">
      <w:pPr>
        <w:rPr>
          <w:rFonts w:ascii="Garamond" w:hAnsi="Garamond"/>
          <w:color w:val="000000" w:themeColor="text1"/>
          <w:sz w:val="48"/>
          <w:szCs w:val="48"/>
        </w:rPr>
      </w:pPr>
    </w:p>
    <w:p w14:paraId="076ADE46" w14:textId="62E6B949" w:rsidR="00D929B5" w:rsidRPr="00FA6847" w:rsidRDefault="005B57B8" w:rsidP="005B57B8">
      <w:pPr>
        <w:rPr>
          <w:rFonts w:ascii="Garamond" w:hAnsi="Garamond"/>
          <w:color w:val="000000" w:themeColor="text1"/>
          <w:sz w:val="48"/>
          <w:szCs w:val="48"/>
        </w:rPr>
      </w:pPr>
      <w:r>
        <w:rPr>
          <w:rFonts w:ascii="Garamond" w:hAnsi="Garamond"/>
          <w:color w:val="000000" w:themeColor="text1"/>
          <w:sz w:val="48"/>
          <w:szCs w:val="48"/>
        </w:rPr>
        <w:t>Un traitement innovant face aux l</w:t>
      </w:r>
      <w:r w:rsidR="00D929B5" w:rsidRPr="00FA6847">
        <w:rPr>
          <w:rFonts w:ascii="Garamond" w:hAnsi="Garamond"/>
          <w:color w:val="000000" w:themeColor="text1"/>
          <w:sz w:val="48"/>
          <w:szCs w:val="48"/>
        </w:rPr>
        <w:t>ymphomes</w:t>
      </w:r>
      <w:r>
        <w:rPr>
          <w:rFonts w:ascii="Garamond" w:hAnsi="Garamond"/>
          <w:color w:val="000000" w:themeColor="text1"/>
          <w:sz w:val="48"/>
          <w:szCs w:val="48"/>
        </w:rPr>
        <w:t xml:space="preserve"> et aux</w:t>
      </w:r>
      <w:r w:rsidR="00D929B5" w:rsidRPr="00FA6847">
        <w:rPr>
          <w:rFonts w:ascii="Garamond" w:hAnsi="Garamond"/>
          <w:color w:val="000000" w:themeColor="text1"/>
          <w:sz w:val="48"/>
          <w:szCs w:val="48"/>
        </w:rPr>
        <w:t xml:space="preserve"> myélomes</w:t>
      </w:r>
    </w:p>
    <w:p w14:paraId="0C940601" w14:textId="3C78B5B9" w:rsidR="004B36FC" w:rsidRPr="00FA6847" w:rsidRDefault="004B36FC">
      <w:pPr>
        <w:rPr>
          <w:rFonts w:ascii="Garamond" w:hAnsi="Garamond"/>
          <w:color w:val="000000" w:themeColor="text1"/>
        </w:rPr>
      </w:pPr>
    </w:p>
    <w:p w14:paraId="185360B1" w14:textId="2F132567" w:rsidR="005949A0" w:rsidRDefault="005B57B8" w:rsidP="00D929B5">
      <w:pPr>
        <w:jc w:val="both"/>
        <w:rPr>
          <w:rFonts w:ascii="Garamond" w:hAnsi="Garamond"/>
          <w:color w:val="000000" w:themeColor="text1"/>
        </w:rPr>
      </w:pPr>
      <w:r w:rsidRPr="00FA6847">
        <w:rPr>
          <w:rFonts w:ascii="Garamond" w:hAnsi="Garamond"/>
          <w:color w:val="000000" w:themeColor="text1"/>
        </w:rPr>
        <w:t>Traitement d’exception, le Car-T Cells est désormais considéré comme une thérapie routinière au sein du service d’hématologie clinique</w:t>
      </w:r>
      <w:r>
        <w:rPr>
          <w:rFonts w:ascii="Garamond" w:hAnsi="Garamond"/>
          <w:color w:val="000000" w:themeColor="text1"/>
        </w:rPr>
        <w:t xml:space="preserve"> du CHU Dijon Bourgogne</w:t>
      </w:r>
      <w:r w:rsidRPr="00FA6847">
        <w:rPr>
          <w:rFonts w:ascii="Garamond" w:hAnsi="Garamond"/>
          <w:color w:val="000000" w:themeColor="text1"/>
        </w:rPr>
        <w:t>.</w:t>
      </w:r>
      <w:r>
        <w:rPr>
          <w:rFonts w:ascii="Garamond" w:hAnsi="Garamond"/>
          <w:color w:val="000000" w:themeColor="text1"/>
        </w:rPr>
        <w:t xml:space="preserve"> </w:t>
      </w:r>
      <w:r w:rsidR="005949A0" w:rsidRPr="00FA6847">
        <w:rPr>
          <w:rFonts w:ascii="Garamond" w:hAnsi="Garamond"/>
          <w:color w:val="000000" w:themeColor="text1"/>
        </w:rPr>
        <w:t>Le principe du traitement par Car-T Cells, c’est la fabrication, à partir de lymphocytes T du patient (Lc</w:t>
      </w:r>
      <w:bookmarkStart w:id="0" w:name="_GoBack"/>
      <w:bookmarkEnd w:id="0"/>
      <w:r w:rsidR="005949A0" w:rsidRPr="00FA6847">
        <w:rPr>
          <w:rFonts w:ascii="Garamond" w:hAnsi="Garamond"/>
          <w:color w:val="000000" w:themeColor="text1"/>
        </w:rPr>
        <w:t xml:space="preserve"> T autologues), de « super » lymphocytes T, armés pour s’attaquer à la cible tumorale. Les lymphocytes T originels sont prélevés chez le patient par cytaphérèse puis dirigés vers un centre de haute technologie, en Europe ou aux États-Unis, afin d’être transformés puis cultivés jusqu’à obtenir une grande quantité de lymphocytes de type Car-T Cells. Acheminé</w:t>
      </w:r>
      <w:r>
        <w:rPr>
          <w:rFonts w:ascii="Garamond" w:hAnsi="Garamond"/>
          <w:color w:val="000000" w:themeColor="text1"/>
        </w:rPr>
        <w:t>e</w:t>
      </w:r>
      <w:r w:rsidR="005949A0" w:rsidRPr="00FA6847">
        <w:rPr>
          <w:rFonts w:ascii="Garamond" w:hAnsi="Garamond"/>
          <w:color w:val="000000" w:themeColor="text1"/>
        </w:rPr>
        <w:t xml:space="preserve">s </w:t>
      </w:r>
      <w:r>
        <w:rPr>
          <w:rFonts w:ascii="Garamond" w:hAnsi="Garamond"/>
          <w:color w:val="000000" w:themeColor="text1"/>
        </w:rPr>
        <w:t>à Dijon</w:t>
      </w:r>
      <w:r w:rsidR="005949A0" w:rsidRPr="00FA6847">
        <w:rPr>
          <w:rFonts w:ascii="Garamond" w:hAnsi="Garamond"/>
          <w:color w:val="000000" w:themeColor="text1"/>
        </w:rPr>
        <w:t xml:space="preserve"> puis conservé</w:t>
      </w:r>
      <w:r>
        <w:rPr>
          <w:rFonts w:ascii="Garamond" w:hAnsi="Garamond"/>
          <w:color w:val="000000" w:themeColor="text1"/>
        </w:rPr>
        <w:t>e</w:t>
      </w:r>
      <w:r w:rsidR="005949A0" w:rsidRPr="00FA6847">
        <w:rPr>
          <w:rFonts w:ascii="Garamond" w:hAnsi="Garamond"/>
          <w:color w:val="000000" w:themeColor="text1"/>
        </w:rPr>
        <w:t xml:space="preserve">s dans des conditions très exigeantes, ces cellules génétiquement modifiées sont ensuite injectées </w:t>
      </w:r>
      <w:r>
        <w:rPr>
          <w:rFonts w:ascii="Garamond" w:hAnsi="Garamond"/>
          <w:color w:val="000000" w:themeColor="text1"/>
        </w:rPr>
        <w:t>au cours d’u</w:t>
      </w:r>
      <w:r w:rsidR="005949A0" w:rsidRPr="00FA6847">
        <w:rPr>
          <w:rFonts w:ascii="Garamond" w:hAnsi="Garamond"/>
          <w:color w:val="000000" w:themeColor="text1"/>
        </w:rPr>
        <w:t xml:space="preserve">ne seule opération </w:t>
      </w:r>
      <w:r w:rsidR="007766D3" w:rsidRPr="00FA6847">
        <w:rPr>
          <w:rFonts w:ascii="Garamond" w:hAnsi="Garamond"/>
          <w:color w:val="000000" w:themeColor="text1"/>
        </w:rPr>
        <w:t>(</w:t>
      </w:r>
      <w:r w:rsidR="007766D3" w:rsidRPr="00FA6847">
        <w:rPr>
          <w:rFonts w:ascii="Garamond" w:hAnsi="Garamond"/>
          <w:i/>
          <w:iCs/>
          <w:color w:val="000000" w:themeColor="text1"/>
        </w:rPr>
        <w:t>one shot</w:t>
      </w:r>
      <w:r w:rsidR="007766D3" w:rsidRPr="00FA6847">
        <w:rPr>
          <w:rFonts w:ascii="Garamond" w:hAnsi="Garamond"/>
          <w:color w:val="000000" w:themeColor="text1"/>
        </w:rPr>
        <w:t>)</w:t>
      </w:r>
      <w:r w:rsidR="005949A0" w:rsidRPr="00FA6847">
        <w:rPr>
          <w:rFonts w:ascii="Garamond" w:hAnsi="Garamond"/>
          <w:color w:val="000000" w:themeColor="text1"/>
        </w:rPr>
        <w:t>. L’efficacité de ce traitement de haute technologie a été constatée : «</w:t>
      </w:r>
      <w:r w:rsidR="00A2406B" w:rsidRPr="00FA6847">
        <w:rPr>
          <w:rFonts w:ascii="Garamond" w:hAnsi="Garamond"/>
          <w:color w:val="000000" w:themeColor="text1"/>
        </w:rPr>
        <w:t xml:space="preserve"> </w:t>
      </w:r>
      <w:r w:rsidR="00A2406B" w:rsidRPr="00FA6847">
        <w:rPr>
          <w:rFonts w:ascii="Garamond" w:hAnsi="Garamond"/>
          <w:i/>
          <w:color w:val="000000" w:themeColor="text1"/>
        </w:rPr>
        <w:t>P</w:t>
      </w:r>
      <w:r w:rsidR="00FA6847" w:rsidRPr="00FA6847">
        <w:rPr>
          <w:rFonts w:ascii="Garamond" w:hAnsi="Garamond"/>
          <w:i/>
          <w:color w:val="000000" w:themeColor="text1"/>
        </w:rPr>
        <w:t>a</w:t>
      </w:r>
      <w:r w:rsidR="00A2406B" w:rsidRPr="00FA6847">
        <w:rPr>
          <w:rFonts w:ascii="Garamond" w:hAnsi="Garamond"/>
          <w:i/>
          <w:color w:val="000000" w:themeColor="text1"/>
        </w:rPr>
        <w:t>r exemple, dans le cadre des myélomes, certains patients ont des résultats extraordinaires jamais observés auparavant »</w:t>
      </w:r>
      <w:r w:rsidR="005949A0" w:rsidRPr="00FA6847">
        <w:rPr>
          <w:rFonts w:ascii="Garamond" w:hAnsi="Garamond"/>
          <w:i/>
          <w:color w:val="000000" w:themeColor="text1"/>
        </w:rPr>
        <w:t>,</w:t>
      </w:r>
      <w:r w:rsidR="005949A0" w:rsidRPr="00FA6847">
        <w:rPr>
          <w:rFonts w:ascii="Garamond" w:hAnsi="Garamond"/>
          <w:color w:val="000000" w:themeColor="text1"/>
        </w:rPr>
        <w:t xml:space="preserve"> souligne le docteur Denis Caillot, chef du service d’hématologie clinique du CHU Dijon Bourgogne.</w:t>
      </w:r>
      <w:r w:rsidR="00C148C8" w:rsidRPr="00FA6847">
        <w:rPr>
          <w:rFonts w:ascii="Garamond" w:hAnsi="Garamond"/>
          <w:color w:val="000000" w:themeColor="text1"/>
        </w:rPr>
        <w:t xml:space="preserve"> </w:t>
      </w:r>
      <w:r w:rsidR="00C148C8" w:rsidRPr="00FA6847">
        <w:rPr>
          <w:rFonts w:ascii="Garamond" w:hAnsi="Garamond"/>
          <w:i/>
          <w:iCs/>
          <w:color w:val="000000" w:themeColor="text1"/>
        </w:rPr>
        <w:t xml:space="preserve">Chez des patients atteints d’un lymphome </w:t>
      </w:r>
      <w:r w:rsidR="006C44FA" w:rsidRPr="00FA6847">
        <w:rPr>
          <w:rFonts w:ascii="Garamond" w:hAnsi="Garamond"/>
          <w:i/>
          <w:iCs/>
          <w:color w:val="000000" w:themeColor="text1"/>
        </w:rPr>
        <w:t>réfractaire</w:t>
      </w:r>
      <w:r w:rsidR="00C148C8" w:rsidRPr="00FA6847">
        <w:rPr>
          <w:rFonts w:ascii="Garamond" w:hAnsi="Garamond"/>
          <w:i/>
          <w:iCs/>
          <w:color w:val="000000" w:themeColor="text1"/>
        </w:rPr>
        <w:t xml:space="preserve"> aux traitements conventionnels, le taux de survie à deux ou trois ans passe de </w:t>
      </w:r>
      <w:r w:rsidR="00A2406B" w:rsidRPr="00FA6847">
        <w:rPr>
          <w:rFonts w:ascii="Garamond" w:hAnsi="Garamond"/>
          <w:i/>
          <w:iCs/>
          <w:color w:val="000000" w:themeColor="text1"/>
        </w:rPr>
        <w:t xml:space="preserve">10-15 % à </w:t>
      </w:r>
      <w:r w:rsidR="00C148C8" w:rsidRPr="00FA6847">
        <w:rPr>
          <w:rFonts w:ascii="Garamond" w:hAnsi="Garamond"/>
          <w:i/>
          <w:iCs/>
          <w:color w:val="000000" w:themeColor="text1"/>
        </w:rPr>
        <w:t>50 %. Pour les myélomes, nous a</w:t>
      </w:r>
      <w:r>
        <w:rPr>
          <w:rFonts w:ascii="Garamond" w:hAnsi="Garamond"/>
          <w:i/>
          <w:iCs/>
          <w:color w:val="000000" w:themeColor="text1"/>
        </w:rPr>
        <w:t>v</w:t>
      </w:r>
      <w:r w:rsidR="00C148C8" w:rsidRPr="00FA6847">
        <w:rPr>
          <w:rFonts w:ascii="Garamond" w:hAnsi="Garamond"/>
          <w:i/>
          <w:iCs/>
          <w:color w:val="000000" w:themeColor="text1"/>
        </w:rPr>
        <w:t>ons moins de recul</w:t>
      </w:r>
      <w:r>
        <w:rPr>
          <w:rFonts w:ascii="Garamond" w:hAnsi="Garamond"/>
          <w:i/>
          <w:iCs/>
          <w:color w:val="000000" w:themeColor="text1"/>
        </w:rPr>
        <w:t xml:space="preserve"> mais</w:t>
      </w:r>
      <w:r w:rsidR="00C148C8" w:rsidRPr="00FA6847">
        <w:rPr>
          <w:rFonts w:ascii="Garamond" w:hAnsi="Garamond"/>
          <w:i/>
          <w:iCs/>
          <w:color w:val="000000" w:themeColor="text1"/>
        </w:rPr>
        <w:t xml:space="preserve"> les résultats sont comparables</w:t>
      </w:r>
      <w:r w:rsidR="00C148C8" w:rsidRPr="00FA6847">
        <w:rPr>
          <w:rFonts w:ascii="Garamond" w:hAnsi="Garamond"/>
          <w:color w:val="000000" w:themeColor="text1"/>
        </w:rPr>
        <w:t>. »</w:t>
      </w:r>
    </w:p>
    <w:p w14:paraId="0C8EB132" w14:textId="77777777" w:rsidR="004B36FC" w:rsidRPr="00FA6847" w:rsidRDefault="004B36FC" w:rsidP="00D929B5">
      <w:pPr>
        <w:jc w:val="both"/>
        <w:rPr>
          <w:rFonts w:ascii="Garamond" w:hAnsi="Garamond"/>
          <w:color w:val="000000" w:themeColor="text1"/>
        </w:rPr>
      </w:pPr>
    </w:p>
    <w:p w14:paraId="45F70F88" w14:textId="5930774C" w:rsidR="00C148C8" w:rsidRDefault="005949A0" w:rsidP="00D929B5">
      <w:pPr>
        <w:jc w:val="both"/>
        <w:rPr>
          <w:rFonts w:ascii="Garamond" w:hAnsi="Garamond"/>
          <w:color w:val="000000" w:themeColor="text1"/>
        </w:rPr>
      </w:pPr>
      <w:r w:rsidRPr="00FA6847">
        <w:rPr>
          <w:rFonts w:ascii="Garamond" w:hAnsi="Garamond"/>
          <w:color w:val="000000" w:themeColor="text1"/>
        </w:rPr>
        <w:t>Le patient bénéficiant de cette thérapie doit être hospitalisé pendant environ trois semaines. Une semaine avant l’injection, afin de recevoir un traitement immunodépresseur</w:t>
      </w:r>
      <w:r w:rsidR="00C148C8" w:rsidRPr="00FA6847">
        <w:rPr>
          <w:rFonts w:ascii="Garamond" w:hAnsi="Garamond"/>
          <w:color w:val="000000" w:themeColor="text1"/>
        </w:rPr>
        <w:t xml:space="preserve"> (lymphodéplétion)</w:t>
      </w:r>
      <w:r w:rsidRPr="00FA6847">
        <w:rPr>
          <w:rFonts w:ascii="Garamond" w:hAnsi="Garamond"/>
          <w:color w:val="000000" w:themeColor="text1"/>
        </w:rPr>
        <w:t>. Puis deux semaines après</w:t>
      </w:r>
      <w:r w:rsidR="00C148C8" w:rsidRPr="00FA6847">
        <w:rPr>
          <w:rFonts w:ascii="Garamond" w:hAnsi="Garamond"/>
          <w:color w:val="000000" w:themeColor="text1"/>
        </w:rPr>
        <w:t>,</w:t>
      </w:r>
      <w:r w:rsidR="006C44FA" w:rsidRPr="00FA6847">
        <w:rPr>
          <w:rFonts w:ascii="Garamond" w:hAnsi="Garamond"/>
          <w:color w:val="000000" w:themeColor="text1"/>
        </w:rPr>
        <w:t xml:space="preserve"> afin de prendre en charge</w:t>
      </w:r>
      <w:r w:rsidRPr="00FA6847">
        <w:rPr>
          <w:rFonts w:ascii="Garamond" w:hAnsi="Garamond"/>
          <w:color w:val="000000" w:themeColor="text1"/>
        </w:rPr>
        <w:t xml:space="preserve"> </w:t>
      </w:r>
      <w:r w:rsidR="007766D3" w:rsidRPr="00FA6847">
        <w:rPr>
          <w:rFonts w:ascii="Garamond" w:hAnsi="Garamond"/>
          <w:color w:val="000000" w:themeColor="text1"/>
        </w:rPr>
        <w:t>les possibles</w:t>
      </w:r>
      <w:r w:rsidRPr="00FA6847">
        <w:rPr>
          <w:rFonts w:ascii="Garamond" w:hAnsi="Garamond"/>
          <w:color w:val="000000" w:themeColor="text1"/>
        </w:rPr>
        <w:t xml:space="preserve"> effet</w:t>
      </w:r>
      <w:r w:rsidR="007766D3" w:rsidRPr="00FA6847">
        <w:rPr>
          <w:rFonts w:ascii="Garamond" w:hAnsi="Garamond"/>
          <w:color w:val="000000" w:themeColor="text1"/>
        </w:rPr>
        <w:t>s</w:t>
      </w:r>
      <w:r w:rsidRPr="00FA6847">
        <w:rPr>
          <w:rFonts w:ascii="Garamond" w:hAnsi="Garamond"/>
          <w:color w:val="000000" w:themeColor="text1"/>
        </w:rPr>
        <w:t xml:space="preserve"> secondaire</w:t>
      </w:r>
      <w:r w:rsidR="007766D3" w:rsidRPr="00FA6847">
        <w:rPr>
          <w:rFonts w:ascii="Garamond" w:hAnsi="Garamond"/>
          <w:color w:val="000000" w:themeColor="text1"/>
        </w:rPr>
        <w:t>s</w:t>
      </w:r>
      <w:r w:rsidRPr="00FA6847">
        <w:rPr>
          <w:rFonts w:ascii="Garamond" w:hAnsi="Garamond"/>
          <w:color w:val="000000" w:themeColor="text1"/>
        </w:rPr>
        <w:t xml:space="preserve">. Il a pu être constaté en particulier un syndrome de relargage cytokinique (CRS) </w:t>
      </w:r>
      <w:r w:rsidR="00A2406B" w:rsidRPr="00FA6847">
        <w:rPr>
          <w:rFonts w:ascii="Garamond" w:hAnsi="Garamond"/>
          <w:color w:val="000000" w:themeColor="text1"/>
        </w:rPr>
        <w:t xml:space="preserve">de faible intensité </w:t>
      </w:r>
      <w:r w:rsidRPr="00FA6847">
        <w:rPr>
          <w:rFonts w:ascii="Garamond" w:hAnsi="Garamond"/>
          <w:color w:val="000000" w:themeColor="text1"/>
        </w:rPr>
        <w:t xml:space="preserve">chez </w:t>
      </w:r>
      <w:r w:rsidR="00A2406B" w:rsidRPr="00FA6847">
        <w:rPr>
          <w:rFonts w:ascii="Garamond" w:hAnsi="Garamond"/>
          <w:color w:val="000000" w:themeColor="text1"/>
        </w:rPr>
        <w:t xml:space="preserve">la majorité des patients et un peu plus sévère pour </w:t>
      </w:r>
      <w:r w:rsidRPr="00FA6847">
        <w:rPr>
          <w:rFonts w:ascii="Garamond" w:hAnsi="Garamond"/>
          <w:color w:val="000000" w:themeColor="text1"/>
        </w:rPr>
        <w:t xml:space="preserve">5 à 20 % </w:t>
      </w:r>
      <w:r w:rsidR="00B73FE8" w:rsidRPr="00FA6847">
        <w:rPr>
          <w:rFonts w:ascii="Garamond" w:hAnsi="Garamond"/>
          <w:color w:val="000000" w:themeColor="text1"/>
        </w:rPr>
        <w:t>d’entre eux</w:t>
      </w:r>
      <w:r w:rsidRPr="00FA6847">
        <w:rPr>
          <w:rFonts w:ascii="Garamond" w:hAnsi="Garamond"/>
          <w:color w:val="000000" w:themeColor="text1"/>
        </w:rPr>
        <w:t xml:space="preserve"> ; d’autres ont pu </w:t>
      </w:r>
      <w:r w:rsidR="00C148C8" w:rsidRPr="00FA6847">
        <w:rPr>
          <w:rFonts w:ascii="Garamond" w:hAnsi="Garamond"/>
          <w:color w:val="000000" w:themeColor="text1"/>
        </w:rPr>
        <w:t xml:space="preserve">manifester des troubles neurologiques qui sont toutefois réversibles. Le coût de ce traitement, pris en charge par l’assurance maladie, est compris entre 300 000 et 400 000 euros. </w:t>
      </w:r>
      <w:r w:rsidR="00B73FE8" w:rsidRPr="00FA6847">
        <w:rPr>
          <w:rFonts w:ascii="Garamond" w:hAnsi="Garamond"/>
          <w:color w:val="000000" w:themeColor="text1"/>
        </w:rPr>
        <w:t>Son</w:t>
      </w:r>
      <w:r w:rsidR="00A2406B" w:rsidRPr="00FA6847">
        <w:rPr>
          <w:rFonts w:ascii="Garamond" w:hAnsi="Garamond"/>
          <w:color w:val="000000" w:themeColor="text1"/>
        </w:rPr>
        <w:t xml:space="preserve"> efficacité avérée sur d</w:t>
      </w:r>
      <w:r w:rsidR="00C148C8" w:rsidRPr="00FA6847">
        <w:rPr>
          <w:rFonts w:ascii="Garamond" w:hAnsi="Garamond"/>
          <w:color w:val="000000" w:themeColor="text1"/>
        </w:rPr>
        <w:t>es pathologies malignes hématologiques</w:t>
      </w:r>
      <w:r w:rsidR="00A2406B" w:rsidRPr="00FA6847">
        <w:rPr>
          <w:rFonts w:ascii="Garamond" w:hAnsi="Garamond"/>
          <w:color w:val="000000" w:themeColor="text1"/>
        </w:rPr>
        <w:t xml:space="preserve"> après plusieurs ligne</w:t>
      </w:r>
      <w:r w:rsidR="00B73FE8" w:rsidRPr="00FA6847">
        <w:rPr>
          <w:rFonts w:ascii="Garamond" w:hAnsi="Garamond"/>
          <w:color w:val="000000" w:themeColor="text1"/>
        </w:rPr>
        <w:t>s</w:t>
      </w:r>
      <w:r w:rsidR="00A2406B" w:rsidRPr="00FA6847">
        <w:rPr>
          <w:rFonts w:ascii="Garamond" w:hAnsi="Garamond"/>
          <w:color w:val="000000" w:themeColor="text1"/>
        </w:rPr>
        <w:t xml:space="preserve"> de traitement</w:t>
      </w:r>
      <w:r w:rsidR="00C148C8" w:rsidRPr="00FA6847">
        <w:rPr>
          <w:rFonts w:ascii="Garamond" w:hAnsi="Garamond"/>
          <w:color w:val="000000" w:themeColor="text1"/>
        </w:rPr>
        <w:t xml:space="preserve"> laisse espérer </w:t>
      </w:r>
      <w:r w:rsidR="00B73FE8" w:rsidRPr="00FA6847">
        <w:rPr>
          <w:rFonts w:ascii="Garamond" w:hAnsi="Garamond"/>
          <w:color w:val="000000" w:themeColor="text1"/>
        </w:rPr>
        <w:t>que cette thérapeutique innovante puisse</w:t>
      </w:r>
      <w:r w:rsidR="00C148C8" w:rsidRPr="00FA6847">
        <w:rPr>
          <w:rFonts w:ascii="Garamond" w:hAnsi="Garamond"/>
          <w:color w:val="000000" w:themeColor="text1"/>
        </w:rPr>
        <w:t xml:space="preserve"> être proposé</w:t>
      </w:r>
      <w:r w:rsidR="00FA6847" w:rsidRPr="00FA6847">
        <w:rPr>
          <w:rFonts w:ascii="Garamond" w:hAnsi="Garamond"/>
          <w:color w:val="000000" w:themeColor="text1"/>
        </w:rPr>
        <w:t>e</w:t>
      </w:r>
      <w:r w:rsidR="0044006C" w:rsidRPr="00FA6847">
        <w:rPr>
          <w:rFonts w:ascii="Garamond" w:hAnsi="Garamond"/>
          <w:color w:val="000000" w:themeColor="text1"/>
        </w:rPr>
        <w:t>, de manière plus précoce,</w:t>
      </w:r>
      <w:r w:rsidR="00C148C8" w:rsidRPr="00FA6847">
        <w:rPr>
          <w:rFonts w:ascii="Garamond" w:hAnsi="Garamond"/>
          <w:color w:val="000000" w:themeColor="text1"/>
        </w:rPr>
        <w:t xml:space="preserve"> à un plus g</w:t>
      </w:r>
      <w:r w:rsidR="00B73FE8" w:rsidRPr="00FA6847">
        <w:rPr>
          <w:rFonts w:ascii="Garamond" w:hAnsi="Garamond"/>
          <w:color w:val="000000" w:themeColor="text1"/>
        </w:rPr>
        <w:t>rand nombre de patients</w:t>
      </w:r>
      <w:r w:rsidR="00FA6847" w:rsidRPr="00FA6847">
        <w:rPr>
          <w:rFonts w:ascii="Garamond" w:hAnsi="Garamond"/>
          <w:color w:val="000000" w:themeColor="text1"/>
        </w:rPr>
        <w:t>,</w:t>
      </w:r>
      <w:r w:rsidR="00B73FE8" w:rsidRPr="00FA6847">
        <w:rPr>
          <w:rFonts w:ascii="Garamond" w:hAnsi="Garamond"/>
          <w:color w:val="000000" w:themeColor="text1"/>
        </w:rPr>
        <w:t xml:space="preserve"> et qu’elle</w:t>
      </w:r>
      <w:r w:rsidR="00C148C8" w:rsidRPr="00FA6847">
        <w:rPr>
          <w:rFonts w:ascii="Garamond" w:hAnsi="Garamond"/>
          <w:color w:val="000000" w:themeColor="text1"/>
        </w:rPr>
        <w:t xml:space="preserve"> puisse également, à l’avenir, être déployé</w:t>
      </w:r>
      <w:r w:rsidR="00FA6847" w:rsidRPr="00FA6847">
        <w:rPr>
          <w:rFonts w:ascii="Garamond" w:hAnsi="Garamond"/>
          <w:color w:val="000000" w:themeColor="text1"/>
        </w:rPr>
        <w:t>e</w:t>
      </w:r>
      <w:r w:rsidR="00C148C8" w:rsidRPr="00FA6847">
        <w:rPr>
          <w:rFonts w:ascii="Garamond" w:hAnsi="Garamond"/>
          <w:color w:val="000000" w:themeColor="text1"/>
        </w:rPr>
        <w:t xml:space="preserve"> dans le traitement de certaines tumeurs solides.</w:t>
      </w:r>
    </w:p>
    <w:p w14:paraId="335D77ED" w14:textId="77777777" w:rsidR="004B36FC" w:rsidRPr="00FA6847" w:rsidRDefault="004B36FC" w:rsidP="00D929B5">
      <w:pPr>
        <w:jc w:val="both"/>
        <w:rPr>
          <w:rFonts w:ascii="Garamond" w:hAnsi="Garamond"/>
          <w:color w:val="000000" w:themeColor="text1"/>
        </w:rPr>
      </w:pPr>
    </w:p>
    <w:p w14:paraId="5677E7B2" w14:textId="3287F47B" w:rsidR="0044006C" w:rsidRPr="005B57B8" w:rsidRDefault="00C148C8" w:rsidP="00D929B5">
      <w:pPr>
        <w:jc w:val="both"/>
        <w:rPr>
          <w:rFonts w:ascii="Garamond" w:hAnsi="Garamond"/>
          <w:color w:val="000000" w:themeColor="text1"/>
        </w:rPr>
      </w:pPr>
      <w:r w:rsidRPr="00FA6847">
        <w:rPr>
          <w:rFonts w:ascii="Garamond" w:hAnsi="Garamond"/>
          <w:color w:val="000000" w:themeColor="text1"/>
        </w:rPr>
        <w:t>Le CHU Dijon Bourgogne a été accrédité par l’agence régionale de santé en octobre 2019 pour administrer ce traitement. Répondant aux exigences des laboratoires produisant les Car-T Cells, il a, depuis, signé des conventions avec plusieurs d’entre eux. Ce qui lui a permis de traiter, depuis janvier 2020, près de 60 patients souffrant de lymphome ou de myélome.</w:t>
      </w:r>
      <w:r w:rsidR="007766D3" w:rsidRPr="00FA6847">
        <w:rPr>
          <w:rFonts w:ascii="Garamond" w:hAnsi="Garamond"/>
          <w:color w:val="000000" w:themeColor="text1"/>
        </w:rPr>
        <w:t xml:space="preserve"> </w:t>
      </w:r>
      <w:r w:rsidR="0044006C" w:rsidRPr="00FA6847">
        <w:rPr>
          <w:rFonts w:ascii="Garamond" w:hAnsi="Garamond"/>
          <w:color w:val="000000" w:themeColor="text1"/>
        </w:rPr>
        <w:t>« </w:t>
      </w:r>
      <w:r w:rsidR="0044006C" w:rsidRPr="00FA6847">
        <w:rPr>
          <w:rFonts w:ascii="Garamond" w:hAnsi="Garamond"/>
          <w:i/>
          <w:iCs/>
          <w:color w:val="000000" w:themeColor="text1"/>
        </w:rPr>
        <w:t xml:space="preserve">C’est une chance pour les patients suivis au CHU de bénéficier de ce traitement, qui n’est proposé que dans une trentaine de centres en France pour les lymphomes et dans seulement </w:t>
      </w:r>
      <w:r w:rsidR="00BC23A4" w:rsidRPr="00FA6847">
        <w:rPr>
          <w:rFonts w:ascii="Garamond" w:hAnsi="Garamond"/>
          <w:i/>
          <w:iCs/>
          <w:color w:val="000000" w:themeColor="text1"/>
        </w:rPr>
        <w:t xml:space="preserve">11 </w:t>
      </w:r>
      <w:r w:rsidR="0044006C" w:rsidRPr="00FA6847">
        <w:rPr>
          <w:rFonts w:ascii="Garamond" w:hAnsi="Garamond"/>
          <w:i/>
          <w:iCs/>
          <w:color w:val="000000" w:themeColor="text1"/>
        </w:rPr>
        <w:t>pour les myélomes</w:t>
      </w:r>
      <w:r w:rsidR="0044006C" w:rsidRPr="00FA6847">
        <w:rPr>
          <w:rFonts w:ascii="Garamond" w:hAnsi="Garamond"/>
          <w:color w:val="000000" w:themeColor="text1"/>
        </w:rPr>
        <w:t> », souligne Denis Caillot.</w:t>
      </w:r>
    </w:p>
    <w:sectPr w:rsidR="0044006C" w:rsidRPr="005B57B8" w:rsidSect="000732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B5"/>
    <w:rsid w:val="00073223"/>
    <w:rsid w:val="001434AD"/>
    <w:rsid w:val="00341F59"/>
    <w:rsid w:val="00351985"/>
    <w:rsid w:val="00355AFE"/>
    <w:rsid w:val="0044006C"/>
    <w:rsid w:val="004B36FC"/>
    <w:rsid w:val="005949A0"/>
    <w:rsid w:val="005B57B8"/>
    <w:rsid w:val="006C44FA"/>
    <w:rsid w:val="007766D3"/>
    <w:rsid w:val="00777C9E"/>
    <w:rsid w:val="00A2406B"/>
    <w:rsid w:val="00A95FDD"/>
    <w:rsid w:val="00B62957"/>
    <w:rsid w:val="00B73FE8"/>
    <w:rsid w:val="00BC23A4"/>
    <w:rsid w:val="00C148C8"/>
    <w:rsid w:val="00D929B5"/>
    <w:rsid w:val="00E81899"/>
    <w:rsid w:val="00F11946"/>
    <w:rsid w:val="00FA68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5A0E"/>
  <w15:chartTrackingRefBased/>
  <w15:docId w15:val="{52176E1B-E8BD-EA45-B74B-3F27215B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ABB13-C40D-497B-B149-D9465C97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Bouillot</dc:creator>
  <cp:keywords/>
  <dc:description/>
  <cp:lastModifiedBy>FLAMAND Lila</cp:lastModifiedBy>
  <cp:revision>3</cp:revision>
  <dcterms:created xsi:type="dcterms:W3CDTF">2023-02-07T09:32:00Z</dcterms:created>
  <dcterms:modified xsi:type="dcterms:W3CDTF">2023-02-07T09:34:00Z</dcterms:modified>
</cp:coreProperties>
</file>